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C4" w:rsidRDefault="00A62BD1" w:rsidP="00A63A1A">
      <w:pPr>
        <w:pStyle w:val="Titre"/>
      </w:pPr>
      <w:r>
        <w:t>Comité de Pilotage du Learning Center</w:t>
      </w:r>
    </w:p>
    <w:p w:rsidR="00A62BD1" w:rsidRDefault="00A62BD1" w:rsidP="00A63A1A">
      <w:pPr>
        <w:pStyle w:val="Titre"/>
      </w:pPr>
      <w:r>
        <w:t>18/12/2015</w:t>
      </w:r>
    </w:p>
    <w:p w:rsidR="00A62BD1" w:rsidRDefault="00A62BD1"/>
    <w:p w:rsidR="00A63A1A" w:rsidRDefault="00A63A1A" w:rsidP="00A63A1A">
      <w:pPr>
        <w:pStyle w:val="Citationintense"/>
      </w:pPr>
      <w:r>
        <w:t>Présents</w:t>
      </w:r>
    </w:p>
    <w:p w:rsidR="00A63A1A" w:rsidRPr="00A63A1A" w:rsidRDefault="00A63A1A" w:rsidP="00A63A1A">
      <w:r w:rsidRPr="00A63A1A">
        <w:t xml:space="preserve">Christine </w:t>
      </w:r>
      <w:proofErr w:type="spellStart"/>
      <w:r w:rsidRPr="00A63A1A">
        <w:t>Gangloff</w:t>
      </w:r>
      <w:proofErr w:type="spellEnd"/>
      <w:r w:rsidRPr="00A63A1A">
        <w:t>-Ziegler</w:t>
      </w:r>
    </w:p>
    <w:p w:rsidR="00A63A1A" w:rsidRPr="00A63A1A" w:rsidRDefault="00A63A1A" w:rsidP="00A63A1A">
      <w:r w:rsidRPr="00A63A1A">
        <w:t>Patrick Alliot</w:t>
      </w:r>
    </w:p>
    <w:p w:rsidR="00A63A1A" w:rsidRPr="00A63A1A" w:rsidRDefault="00A63A1A" w:rsidP="00A63A1A">
      <w:r w:rsidRPr="00A63A1A">
        <w:t>Dominique Meyer-</w:t>
      </w:r>
      <w:proofErr w:type="spellStart"/>
      <w:r w:rsidRPr="00A63A1A">
        <w:t>Bolzinger</w:t>
      </w:r>
      <w:proofErr w:type="spellEnd"/>
    </w:p>
    <w:p w:rsidR="00A63A1A" w:rsidRPr="00A63A1A" w:rsidRDefault="00A63A1A" w:rsidP="00A63A1A">
      <w:r w:rsidRPr="00A63A1A">
        <w:t xml:space="preserve">Jean-Marc </w:t>
      </w:r>
      <w:proofErr w:type="spellStart"/>
      <w:r w:rsidRPr="00A63A1A">
        <w:t>Perronne</w:t>
      </w:r>
      <w:proofErr w:type="spellEnd"/>
    </w:p>
    <w:p w:rsidR="00A63A1A" w:rsidRDefault="00A63A1A" w:rsidP="00A63A1A">
      <w:r w:rsidRPr="00A63A1A">
        <w:t xml:space="preserve">Alexandre </w:t>
      </w:r>
      <w:proofErr w:type="spellStart"/>
      <w:r w:rsidRPr="00A63A1A">
        <w:t>Hourcade</w:t>
      </w:r>
      <w:proofErr w:type="spellEnd"/>
    </w:p>
    <w:p w:rsidR="00A63A1A" w:rsidRDefault="00A63A1A" w:rsidP="00A63A1A">
      <w:r>
        <w:t xml:space="preserve">Anne </w:t>
      </w:r>
      <w:proofErr w:type="spellStart"/>
      <w:r>
        <w:t>Boraud</w:t>
      </w:r>
      <w:proofErr w:type="spellEnd"/>
    </w:p>
    <w:p w:rsidR="00A63A1A" w:rsidRDefault="00A63A1A" w:rsidP="00A63A1A">
      <w:r>
        <w:t xml:space="preserve">Anne </w:t>
      </w:r>
      <w:proofErr w:type="spellStart"/>
      <w:r>
        <w:t>Mangano</w:t>
      </w:r>
      <w:proofErr w:type="spellEnd"/>
      <w:r>
        <w:t xml:space="preserve"> (à partir de 11h30)</w:t>
      </w:r>
    </w:p>
    <w:p w:rsidR="00A63A1A" w:rsidRPr="00A63A1A" w:rsidRDefault="00A63A1A" w:rsidP="00A63A1A">
      <w:r>
        <w:t xml:space="preserve">Annie </w:t>
      </w:r>
      <w:proofErr w:type="spellStart"/>
      <w:r>
        <w:t>Schaller</w:t>
      </w:r>
      <w:proofErr w:type="spellEnd"/>
    </w:p>
    <w:p w:rsidR="00A63A1A" w:rsidRDefault="00A63A1A" w:rsidP="00A62BD1">
      <w:pPr>
        <w:jc w:val="center"/>
        <w:rPr>
          <w:u w:val="single"/>
        </w:rPr>
      </w:pPr>
    </w:p>
    <w:p w:rsidR="00A62BD1" w:rsidRPr="00995B98" w:rsidRDefault="00A62BD1" w:rsidP="00A63A1A">
      <w:pPr>
        <w:pStyle w:val="Citationintense"/>
      </w:pPr>
      <w:r w:rsidRPr="00995B98">
        <w:t>Ordre du jour</w:t>
      </w:r>
    </w:p>
    <w:p w:rsidR="00A62BD1" w:rsidRDefault="00A62BD1"/>
    <w:p w:rsidR="00A62BD1" w:rsidRDefault="00A62BD1" w:rsidP="00A96B8A">
      <w:pPr>
        <w:pStyle w:val="Paragraphedeliste"/>
        <w:numPr>
          <w:ilvl w:val="0"/>
          <w:numId w:val="1"/>
        </w:numPr>
      </w:pPr>
      <w:r>
        <w:t>Situation du bâtiment (Patrick Alliot</w:t>
      </w:r>
      <w:r w:rsidR="00142038">
        <w:t xml:space="preserve">, Anne </w:t>
      </w:r>
      <w:proofErr w:type="spellStart"/>
      <w:r w:rsidR="00142038">
        <w:t>Mangano</w:t>
      </w:r>
      <w:proofErr w:type="spellEnd"/>
      <w:r>
        <w:t>)</w:t>
      </w:r>
    </w:p>
    <w:p w:rsidR="00A62BD1" w:rsidRDefault="00A62BD1" w:rsidP="00A96B8A">
      <w:pPr>
        <w:pStyle w:val="Paragraphedeliste"/>
        <w:numPr>
          <w:ilvl w:val="0"/>
          <w:numId w:val="1"/>
        </w:numPr>
      </w:pPr>
      <w:r>
        <w:t>Campagne de communication interne (DMB)</w:t>
      </w:r>
    </w:p>
    <w:p w:rsidR="00A62BD1" w:rsidRDefault="00142038" w:rsidP="00A96B8A">
      <w:pPr>
        <w:pStyle w:val="Paragraphedeliste"/>
        <w:numPr>
          <w:ilvl w:val="0"/>
          <w:numId w:val="1"/>
        </w:numPr>
      </w:pPr>
      <w:r>
        <w:t>Bilan du semestre</w:t>
      </w:r>
      <w:r w:rsidR="00A62BD1">
        <w:t xml:space="preserve"> (Annie </w:t>
      </w:r>
      <w:proofErr w:type="spellStart"/>
      <w:r w:rsidR="00A62BD1">
        <w:t>Schaller</w:t>
      </w:r>
      <w:proofErr w:type="spellEnd"/>
      <w:r>
        <w:t xml:space="preserve">, Anne </w:t>
      </w:r>
      <w:proofErr w:type="spellStart"/>
      <w:r>
        <w:t>Boraud</w:t>
      </w:r>
      <w:proofErr w:type="spellEnd"/>
      <w:r>
        <w:t>, DMB</w:t>
      </w:r>
      <w:r w:rsidR="00A62BD1">
        <w:t>)</w:t>
      </w:r>
    </w:p>
    <w:p w:rsidR="00A62BD1" w:rsidRDefault="00BB1FBC" w:rsidP="00A96B8A">
      <w:pPr>
        <w:pStyle w:val="Paragraphedeliste"/>
        <w:numPr>
          <w:ilvl w:val="0"/>
          <w:numId w:val="1"/>
        </w:numPr>
      </w:pPr>
      <w:r>
        <w:t xml:space="preserve">Organisation du projet pour 2016-2018 (Anne </w:t>
      </w:r>
      <w:proofErr w:type="spellStart"/>
      <w:r>
        <w:t>Boraud</w:t>
      </w:r>
      <w:proofErr w:type="spellEnd"/>
      <w:r>
        <w:t>)</w:t>
      </w:r>
    </w:p>
    <w:p w:rsidR="00A62BD1" w:rsidRDefault="00A62BD1" w:rsidP="00A96B8A">
      <w:pPr>
        <w:pStyle w:val="Paragraphedeliste"/>
        <w:numPr>
          <w:ilvl w:val="0"/>
          <w:numId w:val="1"/>
        </w:numPr>
      </w:pPr>
      <w:r>
        <w:t>Divers</w:t>
      </w:r>
      <w:r w:rsidR="008575DA">
        <w:t xml:space="preserve"> : partenariats, relations </w:t>
      </w:r>
      <w:proofErr w:type="spellStart"/>
      <w:r w:rsidR="008575DA">
        <w:t>NovaTris</w:t>
      </w:r>
      <w:proofErr w:type="spellEnd"/>
      <w:r w:rsidR="008575DA">
        <w:t>, GT du ministère</w:t>
      </w:r>
    </w:p>
    <w:p w:rsidR="00A63A1A" w:rsidRDefault="00A63A1A" w:rsidP="00A63A1A">
      <w:pPr>
        <w:pStyle w:val="Paragraphedeliste"/>
      </w:pPr>
    </w:p>
    <w:p w:rsidR="00655BE8" w:rsidRPr="00655BE8" w:rsidRDefault="00A96B8A" w:rsidP="00A63A1A">
      <w:pPr>
        <w:pStyle w:val="Citationintense"/>
      </w:pPr>
      <w:r w:rsidRPr="00655BE8">
        <w:t xml:space="preserve">1 </w:t>
      </w:r>
      <w:r w:rsidR="00655BE8" w:rsidRPr="00655BE8">
        <w:t>– Situation du bâtiment</w:t>
      </w:r>
    </w:p>
    <w:p w:rsidR="00995B98" w:rsidRDefault="00A96B8A">
      <w:proofErr w:type="gramStart"/>
      <w:r>
        <w:t>traité</w:t>
      </w:r>
      <w:proofErr w:type="gramEnd"/>
      <w:r>
        <w:t xml:space="preserve"> à 11h30 par la venue d’Anne </w:t>
      </w:r>
      <w:proofErr w:type="spellStart"/>
      <w:r>
        <w:t>Mangano</w:t>
      </w:r>
      <w:proofErr w:type="spellEnd"/>
      <w:r>
        <w:t xml:space="preserve"> qui nous montre les plans. Le permis a été déposé et les appels d’offre sont en cours.</w:t>
      </w:r>
    </w:p>
    <w:p w:rsidR="00995B98" w:rsidRPr="00995B98" w:rsidRDefault="00995B98" w:rsidP="00995B98"/>
    <w:p w:rsidR="00995B98" w:rsidRPr="00A96B8A" w:rsidRDefault="00A96B8A" w:rsidP="00A63A1A">
      <w:pPr>
        <w:pStyle w:val="Citationintense"/>
      </w:pPr>
      <w:r w:rsidRPr="00A96B8A">
        <w:t xml:space="preserve">2 </w:t>
      </w:r>
      <w:r w:rsidR="00995B98" w:rsidRPr="00A96B8A">
        <w:t xml:space="preserve">Campagne de communication interne </w:t>
      </w:r>
    </w:p>
    <w:p w:rsidR="00EA490B" w:rsidRDefault="00EA490B" w:rsidP="00995B98">
      <w:r>
        <w:t xml:space="preserve">Com interne : 2016-2017. Outils sont là : plaquette, bloc-notes, marque-pages. </w:t>
      </w:r>
    </w:p>
    <w:p w:rsidR="00EA490B" w:rsidRDefault="00EA490B" w:rsidP="00995B98">
      <w:r>
        <w:t xml:space="preserve">Choix proposé par le CT de ne plus faire un site LC, mais de faire un site dans le nouveau site UHA. </w:t>
      </w:r>
    </w:p>
    <w:p w:rsidR="00995B98" w:rsidRDefault="00A96B8A" w:rsidP="00995B98">
      <w:r>
        <w:t xml:space="preserve">Des difficultés pour rencontrer toutes les composantes (fait pour </w:t>
      </w:r>
      <w:r w:rsidR="00995B98">
        <w:t>IUTC, IUTM et FMA</w:t>
      </w:r>
      <w:r>
        <w:t xml:space="preserve">, </w:t>
      </w:r>
      <w:r w:rsidR="00995B98">
        <w:t>ENSCMU prévu en mars</w:t>
      </w:r>
      <w:r>
        <w:t>)</w:t>
      </w:r>
    </w:p>
    <w:p w:rsidR="00995B98" w:rsidRDefault="00A96B8A" w:rsidP="00995B98">
      <w:r>
        <w:t>Liste des ambassadeurs : la proposition d’Annie doit être retravaillée et les personnes retenues contactées.</w:t>
      </w:r>
      <w:r w:rsidR="00EA490B" w:rsidRPr="00EA490B">
        <w:t xml:space="preserve"> </w:t>
      </w:r>
      <w:r w:rsidR="00EA490B">
        <w:t>Environ 90 enseignants qui ont une idée d’une des valeurs ajoutées d’un service. Une dizaine a des contacts avec au moins 2 services. Intéressant de créer des synergies avec ceux qui ont déjà des liens établis.</w:t>
      </w:r>
    </w:p>
    <w:p w:rsidR="00EA490B" w:rsidRDefault="00EA490B" w:rsidP="00EA490B">
      <w:r>
        <w:t xml:space="preserve">DMB : 2 réunions, le 19 janvier avec présentation du projet LC à tous les acteurs qui sont déjà dans le projet + les directeurs de composantes + </w:t>
      </w:r>
      <w:proofErr w:type="spellStart"/>
      <w:r>
        <w:t>Novatris</w:t>
      </w:r>
      <w:proofErr w:type="spellEnd"/>
    </w:p>
    <w:p w:rsidR="00EA490B" w:rsidRDefault="00EA490B" w:rsidP="00EA490B">
      <w:r>
        <w:lastRenderedPageBreak/>
        <w:t>1 autre réunion est prévue pour l’ensemble de la communauté (tous les enseignants seront invités) mais on attend qu’il y ait quelque chose de visible (destruction FST4).</w:t>
      </w:r>
    </w:p>
    <w:p w:rsidR="00EA490B" w:rsidRDefault="00EA490B" w:rsidP="00EA490B">
      <w:r>
        <w:t xml:space="preserve">Point de vigilance ; bien associer Colmar. </w:t>
      </w:r>
    </w:p>
    <w:p w:rsidR="00A96B8A" w:rsidRDefault="00A96B8A" w:rsidP="00995B98">
      <w:r>
        <w:t>Pour la campagne externe il vaut mieux attendre 2017/2018. Ne pas oublier une communication plus politique tournée vers les partenaires, ministère etc.</w:t>
      </w:r>
    </w:p>
    <w:p w:rsidR="00EA490B" w:rsidRDefault="00EA490B" w:rsidP="00EA490B">
      <w:r>
        <w:t>Les publics visés : les lycéens, les collégiens, le grand public M2A.</w:t>
      </w:r>
    </w:p>
    <w:p w:rsidR="00EA490B" w:rsidRDefault="00EA490B" w:rsidP="00EA490B">
      <w:r>
        <w:t xml:space="preserve">AS et JMP soulignent la nécessité de ne pas </w:t>
      </w:r>
      <w:proofErr w:type="gramStart"/>
      <w:r>
        <w:t xml:space="preserve">oublier la </w:t>
      </w:r>
      <w:proofErr w:type="spellStart"/>
      <w:r>
        <w:t>com</w:t>
      </w:r>
      <w:proofErr w:type="spellEnd"/>
      <w:r>
        <w:t xml:space="preserve"> </w:t>
      </w:r>
      <w:proofErr w:type="gramEnd"/>
      <w:r>
        <w:t xml:space="preserve"> à destination du MENSER, des partenaires locaux, des collectivités territoriales.</w:t>
      </w:r>
    </w:p>
    <w:p w:rsidR="00EA490B" w:rsidRDefault="00EA490B" w:rsidP="00EA490B">
      <w:r>
        <w:t xml:space="preserve">AB fait remonter au </w:t>
      </w:r>
      <w:proofErr w:type="spellStart"/>
      <w:r>
        <w:t>CoPiL</w:t>
      </w:r>
      <w:proofErr w:type="spellEnd"/>
      <w:r>
        <w:t xml:space="preserve"> les interrogations </w:t>
      </w:r>
      <w:r w:rsidR="008372D9">
        <w:t xml:space="preserve">du CT </w:t>
      </w:r>
      <w:r>
        <w:t xml:space="preserve">autour de </w:t>
      </w:r>
      <w:proofErr w:type="gramStart"/>
      <w:r>
        <w:t xml:space="preserve">la </w:t>
      </w:r>
      <w:proofErr w:type="spellStart"/>
      <w:r>
        <w:t>com</w:t>
      </w:r>
      <w:proofErr w:type="spellEnd"/>
      <w:proofErr w:type="gramEnd"/>
      <w:r>
        <w:t xml:space="preserve"> : comment faire circuler l’info au niveau du projet ? Face à la réorganisation proposée ensuite par AB,  demande de Sophie </w:t>
      </w:r>
      <w:proofErr w:type="spellStart"/>
      <w:r>
        <w:t>Dorn</w:t>
      </w:r>
      <w:proofErr w:type="spellEnd"/>
      <w:r>
        <w:t xml:space="preserve"> pour réfléchir à l’articulation</w:t>
      </w:r>
      <w:r w:rsidR="008372D9">
        <w:t xml:space="preserve"> </w:t>
      </w:r>
      <w:r>
        <w:t>avec le politique et pour avoir une cohérence sur l’ensemble des  actions de communication</w:t>
      </w:r>
    </w:p>
    <w:p w:rsidR="00EA490B" w:rsidRDefault="00EA490B" w:rsidP="00995B98"/>
    <w:p w:rsidR="00995B98" w:rsidRPr="00995B98" w:rsidRDefault="00995B98" w:rsidP="00995B98"/>
    <w:p w:rsidR="00995B98" w:rsidRPr="00A96B8A" w:rsidRDefault="00A96B8A" w:rsidP="00A63A1A">
      <w:pPr>
        <w:pStyle w:val="Citationintense"/>
      </w:pPr>
      <w:r>
        <w:t xml:space="preserve">3 </w:t>
      </w:r>
      <w:r w:rsidR="00995B98" w:rsidRPr="00A96B8A">
        <w:t>Bilan du semestre</w:t>
      </w:r>
      <w:r w:rsidR="008372D9">
        <w:t xml:space="preserve"> (AS)</w:t>
      </w:r>
      <w:r w:rsidR="00995B98" w:rsidRPr="00A96B8A">
        <w:t xml:space="preserve"> </w:t>
      </w:r>
    </w:p>
    <w:p w:rsidR="00995B98" w:rsidRDefault="00A96B8A" w:rsidP="00995B98">
      <w:r>
        <w:t>Points de vigilance :</w:t>
      </w:r>
    </w:p>
    <w:p w:rsidR="00EA490B" w:rsidRDefault="00A96B8A" w:rsidP="00995B98">
      <w:r>
        <w:t>Coordination (liée à l’atomisation des services)</w:t>
      </w:r>
      <w:r w:rsidR="00655BE8">
        <w:t xml:space="preserve"> </w:t>
      </w:r>
    </w:p>
    <w:p w:rsidR="00A96B8A" w:rsidRDefault="00EA490B" w:rsidP="00995B98">
      <w:r>
        <w:t>C</w:t>
      </w:r>
      <w:r w:rsidR="00655BE8">
        <w:t>irculation de l’information</w:t>
      </w:r>
    </w:p>
    <w:p w:rsidR="00655BE8" w:rsidRDefault="00655BE8" w:rsidP="00995B98">
      <w:r>
        <w:t>Clarifier mission IP TICE / PUN</w:t>
      </w:r>
    </w:p>
    <w:p w:rsidR="00EA490B" w:rsidRDefault="008372D9" w:rsidP="00EA490B">
      <w:r>
        <w:t xml:space="preserve">Présentation du document « Un LC pour l’UHA » rédigé par DMB. </w:t>
      </w:r>
      <w:r w:rsidR="00EA490B">
        <w:t>Débat autour de la place de la pédagogie dans le projet : est-ce un projet dont la colonne vertébrale est la pédagogie ou est-ce un projet qui comprend un volet pédagogie ?</w:t>
      </w:r>
    </w:p>
    <w:p w:rsidR="00EA490B" w:rsidRDefault="00EA490B" w:rsidP="00EA490B">
      <w:r>
        <w:t xml:space="preserve">DMB défend l’essence pédagogique du projet. </w:t>
      </w:r>
    </w:p>
    <w:p w:rsidR="00EA490B" w:rsidRDefault="00EA490B" w:rsidP="00EA490B">
      <w:r>
        <w:t>JMP insiste sur le fait que c’est un projet d’établissement. Il est selon lui réducteur de ne parler que de projet pédagogique, même si en tant que tel, le document va bien.</w:t>
      </w:r>
    </w:p>
    <w:p w:rsidR="00EA490B" w:rsidRDefault="00EA490B" w:rsidP="00EA490B">
      <w:r>
        <w:t>CGZ : c’est un projet structurant pour l’université. Il doit y avoir une dimension pédagogique mais il faut aussi afficher la dimension recherche.</w:t>
      </w:r>
    </w:p>
    <w:p w:rsidR="00EA490B" w:rsidRDefault="00EA490B" w:rsidP="00EA490B">
      <w:r>
        <w:t xml:space="preserve">CGZ : le LC est un projet d’établissement, dedans, il y a des aspects pédagogiques, mais aussi un projet de recherche. </w:t>
      </w:r>
      <w:r w:rsidR="008372D9">
        <w:t>Resituer le statut de c</w:t>
      </w:r>
      <w:r>
        <w:t>e document</w:t>
      </w:r>
      <w:r w:rsidR="008372D9">
        <w:t xml:space="preserve"> : </w:t>
      </w:r>
      <w:r>
        <w:t>est-il le document global du LC, mais c’est une partie d’un pro</w:t>
      </w:r>
      <w:r w:rsidR="008372D9">
        <w:t>jet global ?</w:t>
      </w:r>
      <w:r>
        <w:t xml:space="preserve"> Le LC existera comme objet de recherche, mais quand le bâtiment sera là : les Sciences de l’éducation, le MIPS, le CRESATT,</w:t>
      </w:r>
      <w:r w:rsidR="008372D9">
        <w:t>… Il faut que les labos s’en saisissent et le voir comme une chance.</w:t>
      </w:r>
    </w:p>
    <w:p w:rsidR="00EA490B" w:rsidRDefault="00EA490B" w:rsidP="00EA490B">
      <w:r>
        <w:t>DMB : aborder le LC en pensant toujours à la question de la plus-value. Si le + c’est juste d’offrir des salles connectées, avec du numérique, ce n’est pas ça.</w:t>
      </w:r>
    </w:p>
    <w:p w:rsidR="00EA490B" w:rsidRDefault="00EA490B" w:rsidP="00EA490B">
      <w:r>
        <w:t xml:space="preserve">AB : même s’il faut réfléchir et anticiper les usages, il ne faut pas prescrire les usages, et </w:t>
      </w:r>
      <w:proofErr w:type="spellStart"/>
      <w:r>
        <w:t>normer</w:t>
      </w:r>
      <w:proofErr w:type="spellEnd"/>
      <w:r>
        <w:t xml:space="preserve"> ce que les gens feront du bâtiment, mais c’est au niveau du discours et de la communication qu’il est bien d’avoir un message clair et lisible. Dire juste que c’est fédérateur ne suffit pas. </w:t>
      </w:r>
    </w:p>
    <w:p w:rsidR="00EA490B" w:rsidRDefault="00EA490B" w:rsidP="00EA490B">
      <w:r>
        <w:t>CGZ : il faut fédérer. Le désastre serait que les gens ne viennent pas. La question est, comment faire pour qu’il y ait du monde.</w:t>
      </w:r>
    </w:p>
    <w:p w:rsidR="00EA490B" w:rsidRDefault="00EA490B" w:rsidP="00EA490B">
      <w:r>
        <w:t xml:space="preserve">AS : il faut </w:t>
      </w:r>
      <w:proofErr w:type="spellStart"/>
      <w:r>
        <w:t>phaser</w:t>
      </w:r>
      <w:proofErr w:type="spellEnd"/>
      <w:r>
        <w:t xml:space="preserve"> pédagogie/recherche. </w:t>
      </w:r>
    </w:p>
    <w:p w:rsidR="00EA490B" w:rsidRDefault="00EA490B" w:rsidP="00EA490B">
      <w:r>
        <w:t xml:space="preserve">CGZ : c’est un projet d’établissement. C’est un projet pédagogique, c’est un projet recherche, mais on ne sait pas ensuite ce qu’on en fera demain, il ne faut pas </w:t>
      </w:r>
      <w:r w:rsidR="008372D9">
        <w:t xml:space="preserve">trop préjuger des </w:t>
      </w:r>
      <w:r>
        <w:t>usages.</w:t>
      </w:r>
    </w:p>
    <w:p w:rsidR="004564CE" w:rsidRPr="00995B98" w:rsidRDefault="004564CE" w:rsidP="00995B98"/>
    <w:p w:rsidR="00995B98" w:rsidRPr="00655BE8" w:rsidRDefault="00655BE8" w:rsidP="00A63A1A">
      <w:pPr>
        <w:pStyle w:val="Citationintense"/>
      </w:pPr>
      <w:bookmarkStart w:id="0" w:name="_GoBack"/>
      <w:r w:rsidRPr="00655BE8">
        <w:t xml:space="preserve">4 </w:t>
      </w:r>
      <w:r w:rsidR="00995B98" w:rsidRPr="00655BE8">
        <w:t xml:space="preserve">Organisation du projet pour 2016-2018 </w:t>
      </w:r>
    </w:p>
    <w:bookmarkEnd w:id="0"/>
    <w:p w:rsidR="00995B98" w:rsidRDefault="00655BE8">
      <w:r>
        <w:t>Présentation de la nouvelle organisation</w:t>
      </w:r>
    </w:p>
    <w:p w:rsidR="00EA490B" w:rsidRDefault="00EA490B">
      <w:r>
        <w:lastRenderedPageBreak/>
        <w:t xml:space="preserve">Cf. document « charte de projet » présenté par AB. Insiste sur la démarche projet, </w:t>
      </w:r>
      <w:r w:rsidR="00564270">
        <w:t xml:space="preserve">qui n’est pas à confondre avec l’organisation hiérarchique des services. Souligne </w:t>
      </w:r>
      <w:r>
        <w:t xml:space="preserve">la volonté de faire travailler les services en transversal, </w:t>
      </w:r>
      <w:r w:rsidR="00564270">
        <w:t xml:space="preserve">et celle de </w:t>
      </w:r>
      <w:r>
        <w:t>construire une architecture projet où les niveaux de décision sont mieux identifiés.</w:t>
      </w:r>
    </w:p>
    <w:p w:rsidR="00564270" w:rsidRDefault="00564270">
      <w:r>
        <w:t xml:space="preserve">Insiste sur le rôle décisionnel à réaffirmer et à renforcer du CT et du </w:t>
      </w:r>
      <w:proofErr w:type="spellStart"/>
      <w:r>
        <w:t>CoPiL</w:t>
      </w:r>
      <w:proofErr w:type="spellEnd"/>
      <w:r>
        <w:t>, afin que le fonctionnement projet soit fluide.</w:t>
      </w:r>
      <w:r w:rsidR="008372D9">
        <w:t xml:space="preserve"> C’est nécessaire pour une articulation constructive entre le chef de projet politique/le chef de projet fonctionnel.</w:t>
      </w:r>
    </w:p>
    <w:p w:rsidR="008372D9" w:rsidRDefault="008372D9">
      <w:r>
        <w:t xml:space="preserve">L’idée de base est de pouvoir déléguer (car pas de chef de projet à plein temps sur le dossier) et donc de répartir les responsabilités entre les porteurs de portefeuilles. Ce sont des référents qui ont pour rôle de faire circuler les informations et de faire remonter au CT les arbitrages nécessaires. </w:t>
      </w:r>
    </w:p>
    <w:p w:rsidR="00EA490B" w:rsidRDefault="008372D9">
      <w:r>
        <w:t xml:space="preserve">Les outils mis en </w:t>
      </w:r>
      <w:r w:rsidR="00A63A1A">
        <w:t>place :</w:t>
      </w:r>
      <w:r w:rsidR="00EA490B">
        <w:t xml:space="preserve"> </w:t>
      </w:r>
    </w:p>
    <w:p w:rsidR="00EA490B" w:rsidRDefault="00655BE8">
      <w:r>
        <w:t xml:space="preserve">La plateforme </w:t>
      </w:r>
      <w:proofErr w:type="spellStart"/>
      <w:r>
        <w:t>Mahara</w:t>
      </w:r>
      <w:proofErr w:type="spellEnd"/>
      <w:r>
        <w:t xml:space="preserve"> est l’outil des acteurs du projet</w:t>
      </w:r>
      <w:r w:rsidR="00EA490B">
        <w:t>. On y trouvera l’ensemble des documents qui sont utiles à ceux qui agissent et interviennent autour du projet.</w:t>
      </w:r>
    </w:p>
    <w:p w:rsidR="00EA490B" w:rsidRDefault="00EA490B">
      <w:r>
        <w:t xml:space="preserve">Il est décidé que la communication UHA est laissée sur le site de l’UHA. </w:t>
      </w:r>
    </w:p>
    <w:p w:rsidR="00EA490B" w:rsidRDefault="00EA490B">
      <w:r>
        <w:t>Propositions de noms pour les responsables de portefeuilles de projet.</w:t>
      </w:r>
      <w:r w:rsidR="008372D9">
        <w:t xml:space="preserve"> (cf. doc projet)</w:t>
      </w:r>
    </w:p>
    <w:p w:rsidR="00EA490B" w:rsidRDefault="00EA490B">
      <w:r>
        <w:t xml:space="preserve">Toutes les propositions sont acceptées. Pour le PFP4, c’est pour l’instant le CT qui assurera la coordination, Pour le PFP3, le nom d’Alain </w:t>
      </w:r>
      <w:proofErr w:type="spellStart"/>
      <w:r>
        <w:t>Bolli</w:t>
      </w:r>
      <w:proofErr w:type="spellEnd"/>
      <w:r>
        <w:t xml:space="preserve"> </w:t>
      </w:r>
      <w:r w:rsidR="006E2C78">
        <w:t xml:space="preserve">donne lieu à un accord de principe du </w:t>
      </w:r>
      <w:proofErr w:type="spellStart"/>
      <w:r w:rsidR="006E2C78">
        <w:t>CoPiL</w:t>
      </w:r>
      <w:proofErr w:type="spellEnd"/>
      <w:r w:rsidR="006E2C78">
        <w:t xml:space="preserve">, à repréciser au sein de la </w:t>
      </w:r>
      <w:proofErr w:type="spellStart"/>
      <w:r w:rsidR="006E2C78">
        <w:t>DNum</w:t>
      </w:r>
      <w:proofErr w:type="spellEnd"/>
      <w:r w:rsidR="006E2C78">
        <w:t xml:space="preserve"> pour voir si la charge de travail est compatible avec les dossiers en cours. </w:t>
      </w:r>
    </w:p>
    <w:p w:rsidR="00655BE8" w:rsidRDefault="00655BE8"/>
    <w:p w:rsidR="00655BE8" w:rsidRDefault="00655BE8">
      <w:r>
        <w:t>Faute de temps, le point 5 n’a pas été traité.</w:t>
      </w:r>
    </w:p>
    <w:sectPr w:rsidR="00655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264D"/>
    <w:multiLevelType w:val="hybridMultilevel"/>
    <w:tmpl w:val="24F2E138"/>
    <w:lvl w:ilvl="0" w:tplc="2AA8EC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3C"/>
    <w:rsid w:val="00047FC4"/>
    <w:rsid w:val="00141CF5"/>
    <w:rsid w:val="00142038"/>
    <w:rsid w:val="00247B6A"/>
    <w:rsid w:val="003D347A"/>
    <w:rsid w:val="004564CE"/>
    <w:rsid w:val="00564270"/>
    <w:rsid w:val="00655BE8"/>
    <w:rsid w:val="006E2C78"/>
    <w:rsid w:val="007D339B"/>
    <w:rsid w:val="008372D9"/>
    <w:rsid w:val="008575DA"/>
    <w:rsid w:val="00995B98"/>
    <w:rsid w:val="009A0120"/>
    <w:rsid w:val="009F6891"/>
    <w:rsid w:val="00A62BD1"/>
    <w:rsid w:val="00A63A1A"/>
    <w:rsid w:val="00A96B8A"/>
    <w:rsid w:val="00BB1FBC"/>
    <w:rsid w:val="00BC323C"/>
    <w:rsid w:val="00EA4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A"/>
    <w:pPr>
      <w:spacing w:line="240" w:lineRule="auto"/>
      <w:contextualSpacing/>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B8A"/>
    <w:pPr>
      <w:ind w:left="720"/>
    </w:pPr>
  </w:style>
  <w:style w:type="paragraph" w:styleId="Titre">
    <w:name w:val="Title"/>
    <w:basedOn w:val="Normal"/>
    <w:next w:val="Normal"/>
    <w:link w:val="TitreCar"/>
    <w:uiPriority w:val="10"/>
    <w:qFormat/>
    <w:rsid w:val="00A63A1A"/>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63A1A"/>
    <w:rPr>
      <w:rFonts w:asciiTheme="majorHAnsi" w:eastAsiaTheme="majorEastAsia" w:hAnsiTheme="majorHAnsi" w:cstheme="majorBidi"/>
      <w:color w:val="17365D" w:themeColor="text2" w:themeShade="BF"/>
      <w:spacing w:val="5"/>
      <w:kern w:val="28"/>
      <w:sz w:val="52"/>
      <w:szCs w:val="52"/>
    </w:rPr>
  </w:style>
  <w:style w:type="paragraph" w:styleId="Citationintense">
    <w:name w:val="Intense Quote"/>
    <w:basedOn w:val="Normal"/>
    <w:next w:val="Normal"/>
    <w:link w:val="CitationintenseCar"/>
    <w:uiPriority w:val="30"/>
    <w:qFormat/>
    <w:rsid w:val="00A63A1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63A1A"/>
    <w:rPr>
      <w:rFonts w:ascii="Times New Roman" w:hAnsi="Times New Roman"/>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A"/>
    <w:pPr>
      <w:spacing w:line="240" w:lineRule="auto"/>
      <w:contextualSpacing/>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B8A"/>
    <w:pPr>
      <w:ind w:left="720"/>
    </w:pPr>
  </w:style>
  <w:style w:type="paragraph" w:styleId="Titre">
    <w:name w:val="Title"/>
    <w:basedOn w:val="Normal"/>
    <w:next w:val="Normal"/>
    <w:link w:val="TitreCar"/>
    <w:uiPriority w:val="10"/>
    <w:qFormat/>
    <w:rsid w:val="00A63A1A"/>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63A1A"/>
    <w:rPr>
      <w:rFonts w:asciiTheme="majorHAnsi" w:eastAsiaTheme="majorEastAsia" w:hAnsiTheme="majorHAnsi" w:cstheme="majorBidi"/>
      <w:color w:val="17365D" w:themeColor="text2" w:themeShade="BF"/>
      <w:spacing w:val="5"/>
      <w:kern w:val="28"/>
      <w:sz w:val="52"/>
      <w:szCs w:val="52"/>
    </w:rPr>
  </w:style>
  <w:style w:type="paragraph" w:styleId="Citationintense">
    <w:name w:val="Intense Quote"/>
    <w:basedOn w:val="Normal"/>
    <w:next w:val="Normal"/>
    <w:link w:val="CitationintenseCar"/>
    <w:uiPriority w:val="30"/>
    <w:qFormat/>
    <w:rsid w:val="00A63A1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63A1A"/>
    <w:rPr>
      <w:rFonts w:ascii="Times New Roman" w:hAnsi="Times New Roman"/>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Haute Alsace</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meyer-bolzinger</dc:creator>
  <cp:lastModifiedBy>Anne Boraud</cp:lastModifiedBy>
  <cp:revision>2</cp:revision>
  <dcterms:created xsi:type="dcterms:W3CDTF">2016-06-10T13:22:00Z</dcterms:created>
  <dcterms:modified xsi:type="dcterms:W3CDTF">2016-06-10T13:22:00Z</dcterms:modified>
</cp:coreProperties>
</file>